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81" w:rsidRDefault="00C1008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C10081" w:rsidRDefault="00C10081">
      <w:pPr>
        <w:pStyle w:val="ConsPlusTitle"/>
        <w:jc w:val="center"/>
      </w:pPr>
    </w:p>
    <w:p w:rsidR="00C10081" w:rsidRDefault="00C10081">
      <w:pPr>
        <w:pStyle w:val="ConsPlusTitle"/>
        <w:jc w:val="center"/>
      </w:pPr>
      <w:r>
        <w:t>РАСПОРЯЖЕНИЕ</w:t>
      </w:r>
    </w:p>
    <w:p w:rsidR="00C10081" w:rsidRDefault="00C10081">
      <w:pPr>
        <w:pStyle w:val="ConsPlusTitle"/>
        <w:jc w:val="center"/>
      </w:pPr>
      <w:r>
        <w:t>от 26 ноября 2020 г. N 3118-р</w:t>
      </w: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ind w:firstLine="540"/>
        <w:jc w:val="both"/>
      </w:pPr>
      <w:bookmarkStart w:id="0" w:name="P6"/>
      <w:bookmarkEnd w:id="0"/>
      <w:r>
        <w:t xml:space="preserve">1. Выделить Минфину России из резервного фонда Правительства Российской Федерации в 2020 году бюджетные ассигнования в размере 10000000 тыс. рублей на предоставление бюджетам субъектов Российской Федерации дотаций на поддержку мер по обеспечению сбалансированности бюджетов субъектов Российской Федерации в рамках </w:t>
      </w:r>
      <w:hyperlink r:id="rId4" w:history="1">
        <w:r>
          <w:rPr>
            <w:color w:val="0000FF"/>
          </w:rPr>
          <w:t>подпрограммы</w:t>
        </w:r>
      </w:hyperlink>
      <w:r>
        <w:t xml:space="preserve"> "Выравнивание финансовых возможностей бюджетов субъектов Российской Федерации и местных бюджетов" государственной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Российской Федерации "Развитие федеративных отношений и создание условий для эффективного и ответственного управления региональными и муниципальными финансами" для осуществления в 2020 году дополнительных выплат медицинским и иным работникам медицинских и иных организаций, оказывающим медицинскую помощь (участвующим в оказании медицинской помощи, обеспечивающим оказание медицинской помощи) по диагностике и лечению новой коронавирусной инфекции, контактирующим с пациентами с установленным диагнозом новой коронавирусной инфекции.</w:t>
      </w:r>
    </w:p>
    <w:p w:rsidR="00C10081" w:rsidRDefault="00C10081">
      <w:pPr>
        <w:pStyle w:val="ConsPlusNormal"/>
        <w:spacing w:before="280"/>
        <w:ind w:firstLine="540"/>
        <w:jc w:val="both"/>
      </w:pPr>
      <w:bookmarkStart w:id="1" w:name="P7"/>
      <w:bookmarkEnd w:id="1"/>
      <w:r>
        <w:t xml:space="preserve">2. Утвердить прилагаемое </w:t>
      </w:r>
      <w:hyperlink w:anchor="P26" w:history="1">
        <w:r>
          <w:rPr>
            <w:color w:val="0000FF"/>
          </w:rPr>
          <w:t>распределение</w:t>
        </w:r>
      </w:hyperlink>
      <w:r>
        <w:t xml:space="preserve"> дотаций бюджетам субъектов Российской Федерации на поддержку мер по обеспечению сбалансированности бюджетов субъектов Российской Федерации на 2020 год в размере 10000000 тыс. рублей.</w:t>
      </w:r>
    </w:p>
    <w:p w:rsidR="00C10081" w:rsidRDefault="00C10081">
      <w:pPr>
        <w:pStyle w:val="ConsPlusNormal"/>
        <w:spacing w:before="280"/>
        <w:ind w:firstLine="540"/>
        <w:jc w:val="both"/>
      </w:pPr>
      <w:bookmarkStart w:id="2" w:name="P8"/>
      <w:bookmarkEnd w:id="2"/>
      <w:r>
        <w:t xml:space="preserve">3. Минфину России обеспечить в течение 3 рабочих дней со дня подписания настоящего распоряжения перечисление бюджетам субъектов Российской Федерации дотаций, указанных в </w:t>
      </w:r>
      <w:hyperlink w:anchor="P6" w:history="1">
        <w:r>
          <w:rPr>
            <w:color w:val="0000FF"/>
          </w:rPr>
          <w:t>пункте 1</w:t>
        </w:r>
      </w:hyperlink>
      <w:r>
        <w:t xml:space="preserve"> настоящего распоряжения, до заключения соглашений, указанных в </w:t>
      </w:r>
      <w:hyperlink w:anchor="P9" w:history="1">
        <w:r>
          <w:rPr>
            <w:color w:val="0000FF"/>
          </w:rPr>
          <w:t>пункте 4</w:t>
        </w:r>
      </w:hyperlink>
      <w:r>
        <w:t xml:space="preserve"> настоящего распоряжения.</w:t>
      </w:r>
    </w:p>
    <w:p w:rsidR="00C10081" w:rsidRDefault="00C10081">
      <w:pPr>
        <w:pStyle w:val="ConsPlusNormal"/>
        <w:spacing w:before="280"/>
        <w:ind w:firstLine="540"/>
        <w:jc w:val="both"/>
      </w:pPr>
      <w:bookmarkStart w:id="3" w:name="P9"/>
      <w:bookmarkEnd w:id="3"/>
      <w:r>
        <w:t xml:space="preserve">4. Минфину России совместно с высшими исполнительными органами государственной власти субъектов Российской Федерации, являющихся получателями дотаций в соответствии с </w:t>
      </w:r>
      <w:hyperlink w:anchor="P7" w:history="1">
        <w:r>
          <w:rPr>
            <w:color w:val="0000FF"/>
          </w:rPr>
          <w:t>пунктом 2</w:t>
        </w:r>
      </w:hyperlink>
      <w:r>
        <w:t xml:space="preserve"> настоящего распоряжения, обеспечить заключение соглашений в течение 5 рабочих дней после перечисления бюджетам субъектов Российской Федерации дотаций в соответствии с </w:t>
      </w:r>
      <w:hyperlink w:anchor="P8" w:history="1">
        <w:r>
          <w:rPr>
            <w:color w:val="0000FF"/>
          </w:rPr>
          <w:t>пунктом 3</w:t>
        </w:r>
      </w:hyperlink>
      <w:r>
        <w:t xml:space="preserve"> настоящего распоряжения.</w:t>
      </w:r>
    </w:p>
    <w:p w:rsidR="00C10081" w:rsidRDefault="00C10081">
      <w:pPr>
        <w:pStyle w:val="ConsPlusNormal"/>
        <w:spacing w:before="280"/>
        <w:ind w:firstLine="540"/>
        <w:jc w:val="both"/>
      </w:pPr>
      <w:r>
        <w:t xml:space="preserve">5. Минздраву России осуществлять мониторинг использования средств дотаций, указанных в </w:t>
      </w:r>
      <w:hyperlink w:anchor="P6" w:history="1">
        <w:r>
          <w:rPr>
            <w:color w:val="0000FF"/>
          </w:rPr>
          <w:t>пункте 1</w:t>
        </w:r>
      </w:hyperlink>
      <w:r>
        <w:t xml:space="preserve"> настоящего распоряжения, с представлением доклада в Правительство Российской Федерации до 1 февраля 2021 г.</w:t>
      </w:r>
    </w:p>
    <w:p w:rsidR="00C10081" w:rsidRDefault="00C10081">
      <w:pPr>
        <w:pStyle w:val="ConsPlusNormal"/>
        <w:spacing w:before="280"/>
        <w:ind w:firstLine="540"/>
        <w:jc w:val="both"/>
      </w:pPr>
      <w:r>
        <w:t xml:space="preserve">6. Казначейству России осуществить проверку использования средств </w:t>
      </w:r>
      <w:r>
        <w:lastRenderedPageBreak/>
        <w:t xml:space="preserve">дотаций, указанных в </w:t>
      </w:r>
      <w:hyperlink w:anchor="P6" w:history="1">
        <w:r>
          <w:rPr>
            <w:color w:val="0000FF"/>
          </w:rPr>
          <w:t>пункте 1</w:t>
        </w:r>
      </w:hyperlink>
      <w:r>
        <w:t xml:space="preserve"> настоящего распоряжения, в отношении органов исполнительной власти субъектов Российской Федерации, подведомственных им получателей бюджетных средств, иных юридических лиц.</w:t>
      </w: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jc w:val="right"/>
      </w:pPr>
      <w:r>
        <w:t>Председатель Правительства</w:t>
      </w:r>
    </w:p>
    <w:p w:rsidR="00C10081" w:rsidRDefault="00C10081">
      <w:pPr>
        <w:pStyle w:val="ConsPlusNormal"/>
        <w:jc w:val="right"/>
      </w:pPr>
      <w:r>
        <w:t>Российской Федерации</w:t>
      </w:r>
    </w:p>
    <w:p w:rsidR="00C10081" w:rsidRDefault="00C10081">
      <w:pPr>
        <w:pStyle w:val="ConsPlusNormal"/>
        <w:jc w:val="right"/>
      </w:pPr>
      <w:r>
        <w:t>М.МИШУСТИН</w:t>
      </w: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ind w:firstLine="540"/>
        <w:jc w:val="both"/>
      </w:pPr>
    </w:p>
    <w:p w:rsidR="00C10081" w:rsidRDefault="00C10081">
      <w:pPr>
        <w:pStyle w:val="ConsPlusNormal"/>
        <w:jc w:val="right"/>
        <w:outlineLvl w:val="0"/>
      </w:pPr>
      <w:r>
        <w:t>Утверждено</w:t>
      </w:r>
    </w:p>
    <w:p w:rsidR="00C10081" w:rsidRDefault="00C10081">
      <w:pPr>
        <w:pStyle w:val="ConsPlusNormal"/>
        <w:jc w:val="right"/>
      </w:pPr>
      <w:r>
        <w:t>распоряжением Правительства</w:t>
      </w:r>
    </w:p>
    <w:p w:rsidR="00C10081" w:rsidRDefault="00C10081">
      <w:pPr>
        <w:pStyle w:val="ConsPlusNormal"/>
        <w:jc w:val="right"/>
      </w:pPr>
      <w:r>
        <w:t>Российской Федерации</w:t>
      </w:r>
    </w:p>
    <w:p w:rsidR="00C10081" w:rsidRDefault="00C10081">
      <w:pPr>
        <w:pStyle w:val="ConsPlusNormal"/>
        <w:jc w:val="right"/>
      </w:pPr>
      <w:r>
        <w:t>от 26 ноября 2020 г. N 3118-р</w:t>
      </w:r>
    </w:p>
    <w:p w:rsidR="00C10081" w:rsidRDefault="00C10081">
      <w:pPr>
        <w:pStyle w:val="ConsPlusNormal"/>
        <w:jc w:val="right"/>
      </w:pPr>
    </w:p>
    <w:p w:rsidR="00C10081" w:rsidRDefault="00C10081">
      <w:pPr>
        <w:pStyle w:val="ConsPlusTitle"/>
        <w:jc w:val="center"/>
      </w:pPr>
      <w:bookmarkStart w:id="4" w:name="P26"/>
      <w:bookmarkEnd w:id="4"/>
      <w:r>
        <w:t>РАСПРЕДЕЛЕНИЕ</w:t>
      </w:r>
    </w:p>
    <w:p w:rsidR="00C10081" w:rsidRDefault="00C10081">
      <w:pPr>
        <w:pStyle w:val="ConsPlusTitle"/>
        <w:jc w:val="center"/>
      </w:pPr>
      <w:r>
        <w:t>ДОТАЦИЙ БЮДЖЕТАМ СУБЪЕКТОВ РОССИЙСКОЙ ФЕДЕРАЦИИ</w:t>
      </w:r>
    </w:p>
    <w:p w:rsidR="00C10081" w:rsidRDefault="00C10081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C10081" w:rsidRDefault="00C10081">
      <w:pPr>
        <w:pStyle w:val="ConsPlusTitle"/>
        <w:jc w:val="center"/>
      </w:pPr>
      <w:r>
        <w:t>СУБЪЕКТОВ РОССИЙСКОЙ ФЕДЕРАЦИИ НА 2020 ГОД</w:t>
      </w:r>
    </w:p>
    <w:p w:rsidR="00C10081" w:rsidRDefault="00C10081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9"/>
        <w:gridCol w:w="3571"/>
      </w:tblGrid>
      <w:tr w:rsidR="00C10081" w:rsidTr="00C10081"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10081" w:rsidRDefault="00C10081">
            <w:pPr>
              <w:pStyle w:val="ConsPlusNormal"/>
              <w:jc w:val="center"/>
            </w:pPr>
            <w:r>
              <w:t>Субъект Российской Федерации</w:t>
            </w: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Размер дотации (тыс. рублей)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Адыгея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25852,4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Алтай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35872,4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Башкортостан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265781,2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Бурятия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89777,8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Дагестан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150284,7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Ингушетия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39662,6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Кабардино-Балкарская Республика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57077,2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Калмыкия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16586,6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Карачаево-Черкесская Республика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39311,6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Карелия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91811,4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Коми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199832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lastRenderedPageBreak/>
              <w:t>Республика Крым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47222,4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Марий Эл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37687,6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Мордовия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52306,2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Саха (Якутия)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243023,8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Северная Осетия - Алания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55964,8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Татарстан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187588,8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Тыва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117015,3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Удмуртская Республика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92924,3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Республика Хакасия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46741,2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Чеченская Республика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74470,2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Чувашская Республика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116124,1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Алтайский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134964,9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Забайкальский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44613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Камчатский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97259,9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Краснодарский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219506,7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190322,5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Пермский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185410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Приморский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139623,3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Ставропольский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138540,7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Хабаровский край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121368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Амурская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90575,7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Архангельская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108260,8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Астраханская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47122,7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Белгородская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82351,4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Брянская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37004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Владимирская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108825,5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Волгоградская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154409,1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lastRenderedPageBreak/>
              <w:t>Вологодская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69235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Воронежская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135491,8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Ивановская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53458,1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130973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Калининградская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16601,5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Калужская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82273,5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Кемеровская область - Кузбасс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194067,3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109508,7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Костромская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15041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30622,2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Курская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74441,2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Ленинградская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138857,6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Липецкая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41544,4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Магаданская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30026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Московская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741582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Мурманская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66401,8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299047,2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Новгородская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28300,6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65052,2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Омская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149796,3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181486,5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Орловская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45320,9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131204,5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Псковская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32488,6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Ростовская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130763,6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Рязанская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68143,6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156164,7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lastRenderedPageBreak/>
              <w:t>Саратовская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147095,4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Сахалинская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59743,5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301094,6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Смоленская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68331,6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Тамбовская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54092,7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Тверская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108196,7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Томская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83861,9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Тульская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77628,2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Тюменская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114342,8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64679,1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265301,6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Ярославская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41931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Город Санкт-Петербург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787242,8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Город Севастополь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23674,7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Еврейская автономная область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17811,4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Ненецкий автономный округ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5076,5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 xml:space="preserve">Ханты-Мансийский автономный округ - </w:t>
            </w:r>
            <w:proofErr w:type="spellStart"/>
            <w:r>
              <w:t>Югра</w:t>
            </w:r>
            <w:proofErr w:type="spellEnd"/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216606,1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Чукотский автономный округ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29693,5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</w:pPr>
            <w:r>
              <w:t>Ямало-Ненецкий автономный округ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332625,3</w:t>
            </w:r>
          </w:p>
        </w:tc>
      </w:tr>
      <w:tr w:rsidR="00C10081" w:rsidTr="00C1008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081" w:rsidRDefault="00C10081">
            <w:pPr>
              <w:pStyle w:val="ConsPlusNormal"/>
            </w:pPr>
            <w:r>
              <w:t>Всего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081" w:rsidRDefault="00C10081">
            <w:pPr>
              <w:pStyle w:val="ConsPlusNormal"/>
              <w:jc w:val="center"/>
            </w:pPr>
            <w:r>
              <w:t>10000000</w:t>
            </w:r>
          </w:p>
        </w:tc>
      </w:tr>
    </w:tbl>
    <w:p w:rsidR="00C10081" w:rsidRDefault="00C10081">
      <w:pPr>
        <w:pStyle w:val="ConsPlusNormal"/>
        <w:jc w:val="both"/>
      </w:pPr>
    </w:p>
    <w:p w:rsidR="00C10081" w:rsidRDefault="00C10081">
      <w:pPr>
        <w:pStyle w:val="ConsPlusNormal"/>
        <w:jc w:val="both"/>
      </w:pPr>
    </w:p>
    <w:p w:rsidR="00C10081" w:rsidRDefault="00C100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39AA" w:rsidRDefault="007E39AA"/>
    <w:sectPr w:rsidR="007E39AA" w:rsidSect="00745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C10081"/>
    <w:rsid w:val="0038533C"/>
    <w:rsid w:val="00440E87"/>
    <w:rsid w:val="00677747"/>
    <w:rsid w:val="007E39AA"/>
    <w:rsid w:val="00C1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3C"/>
    <w:pPr>
      <w:spacing w:after="160" w:line="259" w:lineRule="auto"/>
    </w:pPr>
    <w:rPr>
      <w:rFonts w:ascii="PT Astra Serif" w:hAnsi="PT Astra Serif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081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Title">
    <w:name w:val="ConsPlusTitle"/>
    <w:rsid w:val="00C10081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b/>
      <w:sz w:val="28"/>
      <w:szCs w:val="20"/>
      <w:lang w:eastAsia="ru-RU"/>
    </w:rPr>
  </w:style>
  <w:style w:type="paragraph" w:customStyle="1" w:styleId="ConsPlusTitlePage">
    <w:name w:val="ConsPlusTitlePage"/>
    <w:rsid w:val="00C100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977DA85910023F7B305E7CDD24F17DED210AFBF96FDBAA9C12FAC4F47D028EEA5FAEDDCFB2E16AA6E54D6C4B325CC82B528256B491t8L9G" TargetMode="External"/><Relationship Id="rId4" Type="http://schemas.openxmlformats.org/officeDocument/2006/relationships/hyperlink" Target="consultantplus://offline/ref=23977DA85910023F7B305E7CDD24F17DED210AFBF96FDBAA9C12FAC4F47D028EEA5FAED9CFBEE164F7BF5D68026758D6234E9D56AA91894DtEL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860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2020-12-09T06:11:00Z</dcterms:created>
  <dcterms:modified xsi:type="dcterms:W3CDTF">2020-12-09T06:12:00Z</dcterms:modified>
</cp:coreProperties>
</file>