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 xml:space="preserve">Информация по исполнению </w:t>
      </w:r>
    </w:p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 xml:space="preserve">Указа Президента Российской Федерации от 07 мая 2012 года № 597 </w:t>
      </w:r>
    </w:p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>«О мероприятиях по реализации государственной социальной политики»</w:t>
      </w:r>
    </w:p>
    <w:p w:rsidR="00FE53D7" w:rsidRPr="00500572" w:rsidRDefault="00FE53D7" w:rsidP="00D97D5C">
      <w:pPr>
        <w:rPr>
          <w:rFonts w:ascii="PT Astra Serif" w:hAnsi="PT Astra Serif"/>
          <w:sz w:val="28"/>
          <w:szCs w:val="28"/>
        </w:rPr>
      </w:pP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График поэтапного повышения средней заработной платы работников бюджетной сферы автономного округа, в рамках реализации Указа Президента Российской Федерации от 07 мая 2012 года № 597 «О мероприятиях по реализации государственной социальной политики», утвержден постановлением Правительства автономного округа от 24 декабря 2012 года № 1160-П. Кроме того, эти параметры отражены и в постановлении Правительства автономного округа № 539-П от 22 июля 2014 года «Об утверждении плана мероприятий («дорожной карты») «Изменения в отраслях социальной сферы, направленные на повышение эффективности здравоохранения Ямало-Ненецкого автономного округа».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Параметры повышения устанавливают планомерный рост показателя соотношения размера заработной платы по категориям работников до целевых значений, установленных Указом.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Установленная система оплаты труда определяет возможность дифференцировать оплату труда конкретного работника в зависимости от результативности его деятельности и вклада в достижение целей поставленных перед коллективом учреждения. Предусматривает единые принципы оплаты труда работников учреждений здравоохранения, порядок и размеры выплат компенсационного и стимулирующего характера, а также повышающих коэффициентов.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Установление указанных выплат позволяет учитывать особый персональный вклад работника медицинских организаций, подведомственных департаменту здравоохранения автономного округа, в общие результаты работы, основанный на специфике его должностных обязанностей, особенностей труда и личного отношения к делу.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Утвержденным положением установлены типовые критерии для оценки качества труда и установления надбавок стимулирующего характера по категориям работников медицинских организаций.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Департаментом здравоохранения Ямало-Ненецкого автономного округа в плановом порядке проводиться работа с руководителями подведомственных медицинских организаций о недопущении не обоснованного снижения заработной платы работников, и распределении выплат стимулирующего характера без учета мнения соответствующей комиссии учреждения, с закреплением её состава и полномочий соответствующим положением, утверждаемым руководителем учреждения.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состав комиссии, для объективной оценки качества работы персонала учреждения, включены представители профсоюзной организации, или совета трудового коллектива учреждения, руководители и рядовые сотрудники структурных подразделений учреждения, сотрудники кадровой, юридической и финансовой служб.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lastRenderedPageBreak/>
        <w:t>В оценку деятельности руководителя по результатам работы включены параметры по оценке размера среднемесячной заработной платы работников учреждения.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рамках мониторинга заработной платы ежемесячно ведется сбор отчетности о размерах среднемесячной заработной платы по категориям работников в разрезе подведомственных медицинских организаций.</w:t>
      </w:r>
    </w:p>
    <w:p w:rsidR="00FE53D7" w:rsidRPr="00500572" w:rsidRDefault="00FE53D7" w:rsidP="00FE53D7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:rsidR="00D97D5C" w:rsidRPr="00500572" w:rsidRDefault="00D97D5C" w:rsidP="00FE53D7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>Сре</w:t>
      </w:r>
      <w:r w:rsidR="00CF0F97" w:rsidRPr="00500572">
        <w:rPr>
          <w:rFonts w:ascii="PT Astra Serif" w:hAnsi="PT Astra Serif" w:cs="Times New Roman"/>
          <w:b/>
          <w:sz w:val="28"/>
          <w:szCs w:val="28"/>
        </w:rPr>
        <w:t>дняя заработная плата за январь</w:t>
      </w:r>
      <w:r w:rsidRPr="0050057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500572" w:rsidRPr="00500572">
        <w:rPr>
          <w:rFonts w:ascii="PT Astra Serif" w:hAnsi="PT Astra Serif" w:cs="Times New Roman"/>
          <w:b/>
          <w:sz w:val="28"/>
          <w:szCs w:val="28"/>
        </w:rPr>
        <w:t xml:space="preserve"> - </w:t>
      </w:r>
      <w:r w:rsidR="00D80C5A">
        <w:rPr>
          <w:rFonts w:ascii="PT Astra Serif" w:hAnsi="PT Astra Serif" w:cs="Times New Roman"/>
          <w:b/>
          <w:sz w:val="28"/>
          <w:szCs w:val="28"/>
        </w:rPr>
        <w:t>апрель</w:t>
      </w:r>
      <w:r w:rsidR="00500572" w:rsidRPr="0050057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127684">
        <w:rPr>
          <w:rFonts w:ascii="PT Astra Serif" w:hAnsi="PT Astra Serif" w:cs="Times New Roman"/>
          <w:b/>
          <w:sz w:val="28"/>
          <w:szCs w:val="28"/>
        </w:rPr>
        <w:t>202</w:t>
      </w:r>
      <w:r w:rsidR="00426BD0">
        <w:rPr>
          <w:rFonts w:ascii="PT Astra Serif" w:hAnsi="PT Astra Serif" w:cs="Times New Roman"/>
          <w:b/>
          <w:sz w:val="28"/>
          <w:szCs w:val="28"/>
        </w:rPr>
        <w:t>1</w:t>
      </w:r>
      <w:r w:rsidRPr="00500572">
        <w:rPr>
          <w:rFonts w:ascii="PT Astra Serif" w:hAnsi="PT Astra Serif" w:cs="Times New Roman"/>
          <w:b/>
          <w:sz w:val="28"/>
          <w:szCs w:val="28"/>
        </w:rPr>
        <w:t xml:space="preserve"> года</w:t>
      </w:r>
    </w:p>
    <w:p w:rsidR="00740C14" w:rsidRPr="00500572" w:rsidRDefault="00740C14" w:rsidP="00740C1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 xml:space="preserve">Врачи </w:t>
      </w:r>
      <w:r w:rsidR="000B0AEF">
        <w:rPr>
          <w:rFonts w:ascii="PT Astra Serif" w:hAnsi="PT Astra Serif" w:cs="Times New Roman"/>
          <w:sz w:val="28"/>
          <w:szCs w:val="28"/>
        </w:rPr>
        <w:t>–</w:t>
      </w:r>
      <w:r w:rsidRPr="00500572">
        <w:rPr>
          <w:rFonts w:ascii="PT Astra Serif" w:hAnsi="PT Astra Serif" w:cs="Times New Roman"/>
          <w:sz w:val="28"/>
          <w:szCs w:val="28"/>
        </w:rPr>
        <w:t xml:space="preserve"> рост по сравнению с аналогичным периодом 20</w:t>
      </w:r>
      <w:r w:rsidR="00426BD0">
        <w:rPr>
          <w:rFonts w:ascii="PT Astra Serif" w:hAnsi="PT Astra Serif" w:cs="Times New Roman"/>
          <w:sz w:val="28"/>
          <w:szCs w:val="28"/>
        </w:rPr>
        <w:t>20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D80C5A">
        <w:rPr>
          <w:rFonts w:ascii="PT Astra Serif" w:hAnsi="PT Astra Serif" w:cs="Times New Roman"/>
          <w:sz w:val="28"/>
          <w:szCs w:val="28"/>
        </w:rPr>
        <w:t>21,67</w:t>
      </w:r>
      <w:r w:rsidR="00607BAA">
        <w:rPr>
          <w:rFonts w:ascii="PT Astra Serif" w:hAnsi="PT Astra Serif" w:cs="Times New Roman"/>
          <w:sz w:val="28"/>
          <w:szCs w:val="28"/>
        </w:rPr>
        <w:t xml:space="preserve"> </w:t>
      </w:r>
      <w:r w:rsidR="00607BAA" w:rsidRPr="00500572">
        <w:rPr>
          <w:rFonts w:ascii="PT Astra Serif" w:hAnsi="PT Astra Serif" w:cs="Times New Roman"/>
          <w:sz w:val="28"/>
          <w:szCs w:val="28"/>
        </w:rPr>
        <w:t>% (</w:t>
      </w:r>
      <w:r w:rsidR="00D80C5A">
        <w:rPr>
          <w:rFonts w:ascii="PT Astra Serif" w:hAnsi="PT Astra Serif" w:cs="Times New Roman"/>
          <w:sz w:val="28"/>
          <w:szCs w:val="28"/>
        </w:rPr>
        <w:t>239 105,98</w:t>
      </w:r>
      <w:r w:rsidR="002B6A0E">
        <w:rPr>
          <w:rFonts w:ascii="PT Astra Serif" w:hAnsi="PT Astra Serif" w:cs="Times New Roman"/>
          <w:sz w:val="28"/>
          <w:szCs w:val="28"/>
        </w:rPr>
        <w:t xml:space="preserve"> </w:t>
      </w:r>
      <w:r w:rsidR="00607BAA" w:rsidRPr="00500572">
        <w:rPr>
          <w:rFonts w:ascii="PT Astra Serif" w:hAnsi="PT Astra Serif" w:cs="Times New Roman"/>
          <w:sz w:val="28"/>
          <w:szCs w:val="28"/>
        </w:rPr>
        <w:t>руб.)</w:t>
      </w:r>
      <w:r w:rsidRPr="00500572">
        <w:rPr>
          <w:rFonts w:ascii="PT Astra Serif" w:hAnsi="PT Astra Serif" w:cs="Times New Roman"/>
          <w:sz w:val="28"/>
          <w:szCs w:val="28"/>
        </w:rPr>
        <w:t>;</w:t>
      </w:r>
    </w:p>
    <w:p w:rsidR="00740C14" w:rsidRPr="00500572" w:rsidRDefault="00740C14" w:rsidP="00740C1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Средний медицинский (фармацевтический) персонал (персонал, обеспечивающий предоставление медицинских услуг) - рост по сравнению с аналогичным периодом 20</w:t>
      </w:r>
      <w:r w:rsidR="00426BD0">
        <w:rPr>
          <w:rFonts w:ascii="PT Astra Serif" w:hAnsi="PT Astra Serif" w:cs="Times New Roman"/>
          <w:sz w:val="28"/>
          <w:szCs w:val="28"/>
        </w:rPr>
        <w:t>20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D80C5A">
        <w:rPr>
          <w:rFonts w:ascii="PT Astra Serif" w:hAnsi="PT Astra Serif" w:cs="Times New Roman"/>
          <w:sz w:val="28"/>
          <w:szCs w:val="28"/>
        </w:rPr>
        <w:t>31,64</w:t>
      </w:r>
      <w:r w:rsidR="00127684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D80C5A">
        <w:rPr>
          <w:rFonts w:ascii="PT Astra Serif" w:hAnsi="PT Astra Serif" w:cs="Times New Roman"/>
          <w:sz w:val="28"/>
          <w:szCs w:val="28"/>
        </w:rPr>
        <w:t>127 973,57</w:t>
      </w:r>
      <w:r w:rsidR="002B6A0E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FD5CF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Младший медицинский персонал (персонал, обеспечивающий предоставление медицинских услуг) - рост по сравнению с аналогичным периодом 20</w:t>
      </w:r>
      <w:r w:rsidR="00426BD0">
        <w:rPr>
          <w:rFonts w:ascii="PT Astra Serif" w:hAnsi="PT Astra Serif" w:cs="Times New Roman"/>
          <w:sz w:val="28"/>
          <w:szCs w:val="28"/>
        </w:rPr>
        <w:t>20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D80C5A">
        <w:rPr>
          <w:rFonts w:ascii="PT Astra Serif" w:hAnsi="PT Astra Serif" w:cs="Times New Roman"/>
          <w:sz w:val="28"/>
          <w:szCs w:val="28"/>
        </w:rPr>
        <w:t>16,63</w:t>
      </w:r>
      <w:r w:rsidR="0006175F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D80C5A">
        <w:rPr>
          <w:rFonts w:ascii="PT Astra Serif" w:hAnsi="PT Astra Serif" w:cs="Times New Roman"/>
          <w:sz w:val="28"/>
          <w:szCs w:val="28"/>
        </w:rPr>
        <w:t>112 198,84</w:t>
      </w:r>
      <w:r w:rsidR="002B6A0E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FD5CF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Работники медицинских организаций, имеющие высшее медицинское (фармацевтическое) или иное высшее образование, предоставляющие медицинские услуги, (обеспечивающие предоставление медицинских услуг) - </w:t>
      </w:r>
      <w:r w:rsidR="00CE5F6C">
        <w:rPr>
          <w:rFonts w:ascii="PT Astra Serif" w:hAnsi="PT Astra Serif" w:cs="Times New Roman"/>
          <w:sz w:val="28"/>
          <w:szCs w:val="28"/>
        </w:rPr>
        <w:t>рост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по сравнению с аналогичным периодом 20</w:t>
      </w:r>
      <w:r w:rsidR="00426BD0">
        <w:rPr>
          <w:rFonts w:ascii="PT Astra Serif" w:hAnsi="PT Astra Serif" w:cs="Times New Roman"/>
          <w:color w:val="000000" w:themeColor="text1"/>
          <w:sz w:val="28"/>
          <w:szCs w:val="28"/>
        </w:rPr>
        <w:t>20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года  на </w:t>
      </w:r>
      <w:r w:rsidR="00D80C5A">
        <w:rPr>
          <w:rFonts w:ascii="PT Astra Serif" w:hAnsi="PT Astra Serif" w:cs="Times New Roman"/>
          <w:color w:val="000000" w:themeColor="text1"/>
          <w:sz w:val="28"/>
          <w:szCs w:val="28"/>
        </w:rPr>
        <w:t>18,47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% (</w:t>
      </w:r>
      <w:r w:rsidR="00D80C5A">
        <w:rPr>
          <w:rFonts w:ascii="PT Astra Serif" w:hAnsi="PT Astra Serif" w:cs="Times New Roman"/>
          <w:color w:val="000000" w:themeColor="text1"/>
          <w:sz w:val="28"/>
          <w:szCs w:val="28"/>
        </w:rPr>
        <w:t>188 895,86</w:t>
      </w:r>
      <w:r w:rsidR="00846BAC">
        <w:rPr>
          <w:rFonts w:ascii="PT Astra Serif" w:hAnsi="PT Astra Serif" w:cs="Times New Roman"/>
          <w:color w:val="000000" w:themeColor="text1"/>
          <w:sz w:val="28"/>
          <w:szCs w:val="28"/>
        </w:rPr>
        <w:t> 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12768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 xml:space="preserve">Социальные работники, включая социальных работников медицинских организаций - </w:t>
      </w:r>
      <w:r w:rsidR="002F08D0">
        <w:rPr>
          <w:rFonts w:ascii="PT Astra Serif" w:hAnsi="PT Astra Serif" w:cs="Times New Roman"/>
          <w:sz w:val="28"/>
          <w:szCs w:val="28"/>
        </w:rPr>
        <w:t>рост</w:t>
      </w:r>
      <w:r w:rsidRPr="00500572">
        <w:rPr>
          <w:rFonts w:ascii="PT Astra Serif" w:hAnsi="PT Astra Serif" w:cs="Times New Roman"/>
          <w:sz w:val="28"/>
          <w:szCs w:val="28"/>
        </w:rPr>
        <w:t xml:space="preserve"> по сравнению с аналогичным периодом 20</w:t>
      </w:r>
      <w:r w:rsidR="00426BD0">
        <w:rPr>
          <w:rFonts w:ascii="PT Astra Serif" w:hAnsi="PT Astra Serif" w:cs="Times New Roman"/>
          <w:sz w:val="28"/>
          <w:szCs w:val="28"/>
        </w:rPr>
        <w:t>20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D80C5A">
        <w:rPr>
          <w:rFonts w:ascii="PT Astra Serif" w:hAnsi="PT Astra Serif" w:cs="Times New Roman"/>
          <w:sz w:val="28"/>
          <w:szCs w:val="28"/>
        </w:rPr>
        <w:t>6,07</w:t>
      </w:r>
      <w:r w:rsidR="002F08D0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D80C5A">
        <w:rPr>
          <w:rFonts w:ascii="PT Astra Serif" w:hAnsi="PT Astra Serif" w:cs="Times New Roman"/>
          <w:sz w:val="28"/>
          <w:szCs w:val="28"/>
        </w:rPr>
        <w:t>102 235,42</w:t>
      </w:r>
      <w:bookmarkStart w:id="0" w:name="_GoBack"/>
      <w:bookmarkEnd w:id="0"/>
      <w:r w:rsidR="00426BD0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руб.)</w:t>
      </w:r>
    </w:p>
    <w:p w:rsidR="00CD17E6" w:rsidRPr="00500572" w:rsidRDefault="00D97D5C" w:rsidP="00FE53D7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Информация с разъяснением порядка начисления выплат размещена на официальном сайте департамента здравоохранения Ямало-Ненецкого автономного округа. Ведутся разъяснения в трудовых коллективах учреждений здравоохранения автономного округа.</w:t>
      </w:r>
    </w:p>
    <w:sectPr w:rsidR="00CD17E6" w:rsidRPr="00500572" w:rsidSect="00FE53D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E4E0B"/>
    <w:multiLevelType w:val="hybridMultilevel"/>
    <w:tmpl w:val="61603F94"/>
    <w:lvl w:ilvl="0" w:tplc="2F4601C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F6A24"/>
    <w:multiLevelType w:val="hybridMultilevel"/>
    <w:tmpl w:val="8BF0F404"/>
    <w:lvl w:ilvl="0" w:tplc="CD3E4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5C"/>
    <w:rsid w:val="00015FFF"/>
    <w:rsid w:val="0002351A"/>
    <w:rsid w:val="00023F31"/>
    <w:rsid w:val="0005554D"/>
    <w:rsid w:val="0006175F"/>
    <w:rsid w:val="00082399"/>
    <w:rsid w:val="000B0AEF"/>
    <w:rsid w:val="000C039B"/>
    <w:rsid w:val="000C5DDC"/>
    <w:rsid w:val="000D7A14"/>
    <w:rsid w:val="00127684"/>
    <w:rsid w:val="001B64A2"/>
    <w:rsid w:val="001D732D"/>
    <w:rsid w:val="002B6A0E"/>
    <w:rsid w:val="002C7F4A"/>
    <w:rsid w:val="002F08D0"/>
    <w:rsid w:val="003A5BD7"/>
    <w:rsid w:val="00426BD0"/>
    <w:rsid w:val="00451ECB"/>
    <w:rsid w:val="004B6845"/>
    <w:rsid w:val="00500572"/>
    <w:rsid w:val="00523308"/>
    <w:rsid w:val="005858A8"/>
    <w:rsid w:val="005F1495"/>
    <w:rsid w:val="005F75D4"/>
    <w:rsid w:val="00607BAA"/>
    <w:rsid w:val="00683534"/>
    <w:rsid w:val="00695764"/>
    <w:rsid w:val="00700D7B"/>
    <w:rsid w:val="00740C14"/>
    <w:rsid w:val="007674F6"/>
    <w:rsid w:val="007E1A0A"/>
    <w:rsid w:val="008247A5"/>
    <w:rsid w:val="00846BAC"/>
    <w:rsid w:val="008E7C5F"/>
    <w:rsid w:val="00934413"/>
    <w:rsid w:val="00944000"/>
    <w:rsid w:val="009F34BE"/>
    <w:rsid w:val="00A002B3"/>
    <w:rsid w:val="00A30AF3"/>
    <w:rsid w:val="00B55832"/>
    <w:rsid w:val="00B84C33"/>
    <w:rsid w:val="00BE485D"/>
    <w:rsid w:val="00C05E04"/>
    <w:rsid w:val="00C83BAA"/>
    <w:rsid w:val="00CD17E6"/>
    <w:rsid w:val="00CD73FD"/>
    <w:rsid w:val="00CE5F6C"/>
    <w:rsid w:val="00CF0F97"/>
    <w:rsid w:val="00D106F6"/>
    <w:rsid w:val="00D80C5A"/>
    <w:rsid w:val="00D97D5C"/>
    <w:rsid w:val="00E74C3D"/>
    <w:rsid w:val="00E75F99"/>
    <w:rsid w:val="00E86172"/>
    <w:rsid w:val="00E94C64"/>
    <w:rsid w:val="00EB50E9"/>
    <w:rsid w:val="00F0440E"/>
    <w:rsid w:val="00F64130"/>
    <w:rsid w:val="00FB26E7"/>
    <w:rsid w:val="00FD5CF6"/>
    <w:rsid w:val="00FE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4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Шмакова Татьяна Владимировна</dc:creator>
  <cp:lastModifiedBy>novikova-ns</cp:lastModifiedBy>
  <cp:revision>24</cp:revision>
  <dcterms:created xsi:type="dcterms:W3CDTF">2019-07-17T10:51:00Z</dcterms:created>
  <dcterms:modified xsi:type="dcterms:W3CDTF">2021-05-07T04:42:00Z</dcterms:modified>
</cp:coreProperties>
</file>